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E7" w:rsidRPr="00D408E7" w:rsidRDefault="00D408E7" w:rsidP="00D408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8E7">
        <w:rPr>
          <w:rFonts w:ascii="Times New Roman" w:hAnsi="Times New Roman" w:cs="Times New Roman"/>
          <w:b/>
          <w:sz w:val="32"/>
          <w:szCs w:val="32"/>
        </w:rPr>
        <w:t xml:space="preserve">Effect of CH/P exchange on tandem Cope rearrangement and [2 +2] cycloaddition of </w:t>
      </w:r>
      <w:r w:rsidRPr="00D408E7">
        <w:rPr>
          <w:rFonts w:ascii="Times New Roman" w:hAnsi="Times New Roman" w:cs="Times New Roman"/>
          <w:b/>
          <w:i/>
          <w:sz w:val="32"/>
          <w:szCs w:val="32"/>
        </w:rPr>
        <w:t>cis</w:t>
      </w:r>
      <w:r w:rsidRPr="00D408E7">
        <w:rPr>
          <w:rFonts w:ascii="Times New Roman" w:hAnsi="Times New Roman" w:cs="Times New Roman"/>
          <w:b/>
          <w:sz w:val="32"/>
          <w:szCs w:val="32"/>
        </w:rPr>
        <w:t xml:space="preserve">-1,2diethynylcyclopropane and its mono-hetero </w:t>
      </w:r>
      <w:r w:rsidRPr="00D408E7">
        <w:rPr>
          <w:rFonts w:ascii="Times New Roman" w:hAnsi="Times New Roman" w:cs="Times New Roman"/>
          <w:b/>
          <w:sz w:val="32"/>
          <w:szCs w:val="32"/>
        </w:rPr>
        <w:t>analogues: A</w:t>
      </w:r>
      <w:r w:rsidRPr="00D408E7">
        <w:rPr>
          <w:rFonts w:ascii="Times New Roman" w:hAnsi="Times New Roman" w:cs="Times New Roman"/>
          <w:b/>
          <w:sz w:val="32"/>
          <w:szCs w:val="32"/>
        </w:rPr>
        <w:t xml:space="preserve"> DFT investigation.</w:t>
      </w:r>
    </w:p>
    <w:p w:rsidR="00D408E7" w:rsidRPr="00D408E7" w:rsidRDefault="00D408E7" w:rsidP="00D4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08E7">
        <w:rPr>
          <w:rFonts w:ascii="Times New Roman" w:hAnsi="Times New Roman" w:cs="Times New Roman"/>
          <w:sz w:val="28"/>
          <w:szCs w:val="28"/>
          <w:u w:val="single"/>
        </w:rPr>
        <w:t>Deepali</w:t>
      </w:r>
      <w:proofErr w:type="spellEnd"/>
      <w:r w:rsidRPr="00D408E7">
        <w:rPr>
          <w:rFonts w:ascii="Times New Roman" w:hAnsi="Times New Roman" w:cs="Times New Roman"/>
          <w:sz w:val="28"/>
          <w:szCs w:val="28"/>
          <w:u w:val="single"/>
        </w:rPr>
        <w:t xml:space="preserve"> Chaudhary</w:t>
      </w:r>
      <w:r w:rsidRPr="00D408E7">
        <w:rPr>
          <w:rFonts w:ascii="Times New Roman" w:hAnsi="Times New Roman" w:cs="Times New Roman"/>
          <w:sz w:val="28"/>
          <w:szCs w:val="28"/>
        </w:rPr>
        <w:t xml:space="preserve"> and R. K. Bansal</w:t>
      </w:r>
      <w:r w:rsidRPr="00D408E7">
        <w:rPr>
          <w:rFonts w:ascii="Times New Roman" w:hAnsi="Times New Roman" w:cs="Times New Roman"/>
          <w:sz w:val="24"/>
          <w:szCs w:val="24"/>
        </w:rPr>
        <w:t>*</w:t>
      </w:r>
    </w:p>
    <w:p w:rsidR="00D408E7" w:rsidRDefault="00D408E7" w:rsidP="00D4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8E7">
        <w:rPr>
          <w:rFonts w:ascii="Times New Roman" w:hAnsi="Times New Roman" w:cs="Times New Roman"/>
          <w:sz w:val="24"/>
          <w:szCs w:val="24"/>
        </w:rPr>
        <w:t>Department of Chemistry, The IIS (deemed to be University), Jaipur (India).</w:t>
      </w:r>
    </w:p>
    <w:p w:rsidR="00D408E7" w:rsidRDefault="00D408E7" w:rsidP="00D40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hyperlink r:id="rId4" w:history="1">
        <w:r w:rsidRPr="00121EEE">
          <w:rPr>
            <w:rStyle w:val="Hyperlink"/>
            <w:rFonts w:ascii="Times New Roman" w:hAnsi="Times New Roman" w:cs="Times New Roman"/>
            <w:sz w:val="20"/>
            <w:szCs w:val="20"/>
          </w:rPr>
          <w:t>deepalichaudhary24262@iisuniv.ac.in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D408E7" w:rsidRDefault="00D408E7" w:rsidP="00D40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08E7" w:rsidRPr="00D408E7" w:rsidRDefault="00D408E7" w:rsidP="00D4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E7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 w:rsidRPr="00D408E7">
        <w:rPr>
          <w:rFonts w:ascii="Times New Roman" w:hAnsi="Times New Roman" w:cs="Times New Roman"/>
          <w:b/>
          <w:sz w:val="24"/>
          <w:szCs w:val="24"/>
        </w:rPr>
        <w:t>:</w:t>
      </w:r>
      <w:r w:rsidRPr="00D408E7">
        <w:rPr>
          <w:rFonts w:ascii="Times New Roman" w:hAnsi="Times New Roman" w:cs="Times New Roman"/>
          <w:sz w:val="24"/>
          <w:szCs w:val="24"/>
        </w:rPr>
        <w:t xml:space="preserve"> An almost explosive growth in the field of low-coordination phosphorus compounds during the </w:t>
      </w:r>
      <w:r>
        <w:rPr>
          <w:rFonts w:ascii="Times New Roman" w:hAnsi="Times New Roman" w:cs="Times New Roman"/>
          <w:sz w:val="24"/>
          <w:szCs w:val="24"/>
        </w:rPr>
        <w:t xml:space="preserve">last three decades of the 20th </w:t>
      </w:r>
      <w:r w:rsidRPr="00D408E7">
        <w:rPr>
          <w:rFonts w:ascii="Times New Roman" w:hAnsi="Times New Roman" w:cs="Times New Roman"/>
          <w:sz w:val="24"/>
          <w:szCs w:val="24"/>
        </w:rPr>
        <w:t>century led the chemists realize that a remarkable analogy existed between these compounds and their carbon-analogues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8E7">
        <w:rPr>
          <w:rFonts w:ascii="Times New Roman" w:hAnsi="Times New Roman" w:cs="Times New Roman"/>
          <w:sz w:val="24"/>
          <w:szCs w:val="24"/>
        </w:rPr>
        <w:t>[1]. The analogy was so overwhelming that a new phrase “Phosphorus: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8E7">
        <w:rPr>
          <w:rFonts w:ascii="Times New Roman" w:hAnsi="Times New Roman" w:cs="Times New Roman"/>
          <w:sz w:val="24"/>
          <w:szCs w:val="24"/>
        </w:rPr>
        <w:t>The Carbon Copy” [2] was coined.</w:t>
      </w:r>
    </w:p>
    <w:p w:rsidR="00D408E7" w:rsidRDefault="00D408E7" w:rsidP="00D4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E7">
        <w:rPr>
          <w:rFonts w:ascii="Times New Roman" w:hAnsi="Times New Roman" w:cs="Times New Roman"/>
          <w:sz w:val="24"/>
          <w:szCs w:val="24"/>
        </w:rPr>
        <w:t>We recently reported tandem Cope rearrangement and [2+2] cycloaddition of cis-1,2-diethynylcyclopropan</w:t>
      </w:r>
      <w:r>
        <w:rPr>
          <w:rFonts w:ascii="Times New Roman" w:hAnsi="Times New Roman" w:cs="Times New Roman"/>
          <w:sz w:val="24"/>
          <w:szCs w:val="24"/>
        </w:rPr>
        <w:t xml:space="preserve">e and its mono-hetero analogues </w:t>
      </w:r>
      <w:r w:rsidRPr="00D408E7">
        <w:rPr>
          <w:rFonts w:ascii="Times New Roman" w:hAnsi="Times New Roman" w:cs="Times New Roman"/>
          <w:sz w:val="24"/>
          <w:szCs w:val="24"/>
        </w:rPr>
        <w:t xml:space="preserve">[3] We thought it interesting to study theoretically the effect of CH/P exchange on the activation and reaction enthalpies of tandem Cope rearrangement and [2+2] cycloaddition. We report herewith the results </w:t>
      </w:r>
      <w:r w:rsidRPr="00D408E7">
        <w:rPr>
          <w:rFonts w:ascii="Times New Roman" w:hAnsi="Times New Roman" w:cs="Times New Roman"/>
          <w:sz w:val="24"/>
          <w:szCs w:val="24"/>
        </w:rPr>
        <w:t>of tandem</w:t>
      </w:r>
      <w:r w:rsidRPr="00D408E7">
        <w:rPr>
          <w:rFonts w:ascii="Times New Roman" w:hAnsi="Times New Roman" w:cs="Times New Roman"/>
          <w:sz w:val="24"/>
          <w:szCs w:val="24"/>
        </w:rPr>
        <w:t xml:space="preserve"> Cope rearrangement and [2 +2] cycloaddition of cis-1-ethynyl, 2-monophosphaethynylcyclopropane and its mono-hetero analogues (Scheme 1) investigated in the gas phase at the B3LYP/6-31+G(d) level.</w:t>
      </w:r>
    </w:p>
    <w:p w:rsidR="00D408E7" w:rsidRDefault="00D408E7" w:rsidP="00D4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8E7" w:rsidRPr="00D408E7" w:rsidRDefault="00D408E7" w:rsidP="00D4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4B" w:rsidRDefault="00D408E7">
      <w:r>
        <w:object w:dxaOrig="20352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pt;height:84pt" o:ole="">
            <v:imagedata r:id="rId5" o:title=""/>
          </v:shape>
          <o:OLEObject Type="Embed" ProgID="ChemDraw.Document.6.0" ShapeID="_x0000_i1027" DrawAspect="Content" ObjectID="_1609660619" r:id="rId6"/>
        </w:object>
      </w:r>
      <w:bookmarkStart w:id="0" w:name="_GoBack"/>
      <w:bookmarkEnd w:id="0"/>
    </w:p>
    <w:p w:rsidR="00D408E7" w:rsidRDefault="00D408E7"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</w:t>
      </w:r>
      <w:r w:rsidRPr="009236D9">
        <w:rPr>
          <w:rFonts w:ascii="Times New Roman" w:hAnsi="Times New Roman" w:cs="Times New Roman"/>
          <w:lang w:val="en-IN"/>
        </w:rPr>
        <w:t xml:space="preserve">Reactant   </w:t>
      </w:r>
      <w:r w:rsidRPr="009236D9">
        <w:rPr>
          <w:rFonts w:ascii="Times New Roman" w:hAnsi="Times New Roman" w:cs="Times New Roman"/>
          <w:lang w:val="en-IN"/>
        </w:rPr>
        <w:tab/>
        <w:t xml:space="preserve"> </w:t>
      </w:r>
      <w:r>
        <w:rPr>
          <w:rFonts w:ascii="Times New Roman" w:hAnsi="Times New Roman" w:cs="Times New Roman"/>
          <w:lang w:val="en-IN"/>
        </w:rPr>
        <w:t xml:space="preserve">  </w:t>
      </w:r>
      <w:r w:rsidRPr="009236D9">
        <w:rPr>
          <w:rFonts w:ascii="Times New Roman" w:hAnsi="Times New Roman" w:cs="Times New Roman"/>
          <w:lang w:val="en-IN"/>
        </w:rPr>
        <w:t>TS1</w:t>
      </w:r>
      <w:r w:rsidRPr="009236D9">
        <w:rPr>
          <w:rFonts w:ascii="Times New Roman" w:hAnsi="Times New Roman" w:cs="Times New Roman"/>
          <w:lang w:val="en-IN"/>
        </w:rPr>
        <w:tab/>
        <w:t xml:space="preserve">        </w:t>
      </w:r>
      <w:r>
        <w:rPr>
          <w:rFonts w:ascii="Times New Roman" w:hAnsi="Times New Roman" w:cs="Times New Roman"/>
          <w:b/>
          <w:bCs/>
          <w:lang w:val="en-IN"/>
        </w:rPr>
        <w:t xml:space="preserve">                 </w:t>
      </w:r>
      <w:r>
        <w:rPr>
          <w:rFonts w:ascii="Times New Roman" w:hAnsi="Times New Roman" w:cs="Times New Roman"/>
          <w:b/>
          <w:bCs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lang w:val="en-IN"/>
        </w:rPr>
        <w:t xml:space="preserve">Intermediate </w:t>
      </w:r>
      <w:r>
        <w:rPr>
          <w:rFonts w:ascii="Times New Roman" w:hAnsi="Times New Roman" w:cs="Times New Roman"/>
          <w:b/>
          <w:bCs/>
          <w:lang w:val="en-IN"/>
        </w:rPr>
        <w:tab/>
        <w:t xml:space="preserve">                   </w:t>
      </w:r>
      <w:r>
        <w:rPr>
          <w:rFonts w:ascii="Times New Roman" w:hAnsi="Times New Roman" w:cs="Times New Roman"/>
          <w:lang w:val="en-IN"/>
        </w:rPr>
        <w:t>TS2</w:t>
      </w:r>
      <w:r>
        <w:rPr>
          <w:rFonts w:ascii="Times New Roman" w:hAnsi="Times New Roman" w:cs="Times New Roman"/>
          <w:lang w:val="en-IN"/>
        </w:rPr>
        <w:tab/>
        <w:t xml:space="preserve">                  </w:t>
      </w:r>
      <w:r>
        <w:rPr>
          <w:rFonts w:ascii="Times New Roman" w:hAnsi="Times New Roman" w:cs="Times New Roman"/>
          <w:lang w:val="en-IN"/>
        </w:rPr>
        <w:t xml:space="preserve">               </w:t>
      </w:r>
      <w:r w:rsidRPr="009236D9">
        <w:rPr>
          <w:rFonts w:ascii="Times New Roman" w:hAnsi="Times New Roman" w:cs="Times New Roman"/>
          <w:lang w:val="en-IN"/>
        </w:rPr>
        <w:t>Product</w:t>
      </w:r>
    </w:p>
    <w:p w:rsidR="00D408E7" w:rsidRDefault="00D408E7" w:rsidP="00D408E7">
      <w:pPr>
        <w:jc w:val="center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>Scheme 1</w:t>
      </w:r>
      <w:r>
        <w:rPr>
          <w:rFonts w:ascii="Times New Roman" w:hAnsi="Times New Roman" w:cs="Times New Roman"/>
          <w:b/>
          <w:bCs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IN"/>
        </w:rPr>
        <w:t>( X</w:t>
      </w:r>
      <w:proofErr w:type="gramEnd"/>
      <w:r>
        <w:rPr>
          <w:rFonts w:ascii="Times New Roman" w:hAnsi="Times New Roman" w:cs="Times New Roman"/>
          <w:b/>
          <w:bCs/>
          <w:lang w:val="en-IN"/>
        </w:rPr>
        <w:t xml:space="preserve"> </w:t>
      </w:r>
      <w:r w:rsidRPr="008E764F">
        <w:rPr>
          <w:rFonts w:ascii="Times New Roman" w:hAnsi="Times New Roman" w:cs="Times New Roman"/>
          <w:b/>
          <w:bCs/>
          <w:lang w:val="en-IN"/>
        </w:rPr>
        <w:t xml:space="preserve">= </w:t>
      </w:r>
      <w:r w:rsidRPr="008E764F">
        <w:rPr>
          <w:rFonts w:ascii="Times New Roman" w:hAnsi="Times New Roman" w:cs="Times New Roman"/>
          <w:b/>
          <w:bCs/>
          <w:vertAlign w:val="subscript"/>
          <w:lang w:val="en-IN"/>
        </w:rPr>
        <w:t xml:space="preserve"> </w:t>
      </w:r>
      <w:r w:rsidRPr="008E764F">
        <w:rPr>
          <w:rFonts w:ascii="Times New Roman" w:hAnsi="Times New Roman" w:cs="Times New Roman"/>
          <w:b/>
          <w:bCs/>
          <w:lang w:val="en-IN"/>
        </w:rPr>
        <w:t>CH</w:t>
      </w:r>
      <w:r w:rsidRPr="008E764F">
        <w:rPr>
          <w:rFonts w:ascii="Times New Roman" w:hAnsi="Times New Roman" w:cs="Times New Roman"/>
          <w:b/>
          <w:bCs/>
          <w:vertAlign w:val="subscript"/>
          <w:lang w:val="en-IN"/>
        </w:rPr>
        <w:t xml:space="preserve">2, </w:t>
      </w:r>
      <w:r w:rsidRPr="008E764F">
        <w:rPr>
          <w:rFonts w:ascii="Times New Roman" w:hAnsi="Times New Roman" w:cs="Times New Roman"/>
          <w:b/>
          <w:bCs/>
          <w:lang w:val="en-IN"/>
        </w:rPr>
        <w:t>O, PH, NH</w:t>
      </w:r>
      <w:r>
        <w:rPr>
          <w:rFonts w:ascii="Times New Roman" w:hAnsi="Times New Roman" w:cs="Times New Roman"/>
          <w:b/>
          <w:bCs/>
          <w:lang w:val="en-IN"/>
        </w:rPr>
        <w:t xml:space="preserve">  )</w:t>
      </w:r>
    </w:p>
    <w:p w:rsidR="00D408E7" w:rsidRDefault="00D408E7" w:rsidP="00D408E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D408E7" w:rsidRDefault="00D408E7" w:rsidP="00D408E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D408E7" w:rsidRPr="00D408E7" w:rsidRDefault="00D408E7" w:rsidP="00D408E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D408E7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References</w:t>
      </w:r>
    </w:p>
    <w:p w:rsidR="00D408E7" w:rsidRPr="003D0FA3" w:rsidRDefault="00D408E7" w:rsidP="00D408E7">
      <w:pPr>
        <w:autoSpaceDE w:val="0"/>
        <w:autoSpaceDN w:val="0"/>
        <w:adjustRightInd w:val="0"/>
        <w:spacing w:before="240" w:after="0" w:line="276" w:lineRule="auto"/>
        <w:rPr>
          <w:rFonts w:ascii="Times New Roman" w:eastAsia="DGMetaScience-Regular" w:hAnsi="Times New Roman" w:cs="Times New Roman"/>
          <w:sz w:val="24"/>
          <w:szCs w:val="24"/>
          <w:lang w:val="en-US"/>
        </w:rPr>
      </w:pPr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 xml:space="preserve">1. F. </w:t>
      </w:r>
      <w:proofErr w:type="spellStart"/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>Mathey</w:t>
      </w:r>
      <w:proofErr w:type="spellEnd"/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 xml:space="preserve">. </w:t>
      </w:r>
      <w:r w:rsidRPr="003D0FA3">
        <w:rPr>
          <w:rFonts w:ascii="Times New Roman" w:eastAsia="DGMetaScience-Regular" w:hAnsi="Times New Roman" w:cs="Times New Roman"/>
          <w:i/>
          <w:iCs/>
          <w:sz w:val="24"/>
          <w:szCs w:val="24"/>
          <w:lang w:val="en-US"/>
        </w:rPr>
        <w:t xml:space="preserve">Acc. Chem. Res. </w:t>
      </w:r>
      <w:r w:rsidRPr="003D0FA3">
        <w:rPr>
          <w:rFonts w:ascii="Times New Roman" w:eastAsia="DGMetaScience-Regular" w:hAnsi="Times New Roman" w:cs="Times New Roman"/>
          <w:b/>
          <w:bCs/>
          <w:sz w:val="24"/>
          <w:szCs w:val="24"/>
          <w:lang w:val="en-US"/>
        </w:rPr>
        <w:t>25</w:t>
      </w:r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>, 90 (1992).</w:t>
      </w:r>
    </w:p>
    <w:p w:rsidR="00D408E7" w:rsidRDefault="00D408E7" w:rsidP="00D408E7">
      <w:pPr>
        <w:spacing w:before="240" w:line="276" w:lineRule="auto"/>
        <w:rPr>
          <w:rFonts w:ascii="Times New Roman" w:eastAsia="DGMetaScience-Regular" w:hAnsi="Times New Roman" w:cs="Times New Roman"/>
          <w:sz w:val="24"/>
          <w:szCs w:val="24"/>
          <w:lang w:val="en-US"/>
        </w:rPr>
      </w:pPr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 xml:space="preserve">2. K. B. Dillon, F. </w:t>
      </w:r>
      <w:proofErr w:type="spellStart"/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>Mathey</w:t>
      </w:r>
      <w:proofErr w:type="spellEnd"/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 xml:space="preserve">, J. F. Nixon. </w:t>
      </w:r>
      <w:r w:rsidRPr="003D0FA3">
        <w:rPr>
          <w:rFonts w:ascii="Times New Roman" w:eastAsia="DGMetaScience-Regular" w:hAnsi="Times New Roman" w:cs="Times New Roman"/>
          <w:i/>
          <w:iCs/>
          <w:sz w:val="24"/>
          <w:szCs w:val="24"/>
          <w:lang w:val="en-US"/>
        </w:rPr>
        <w:t xml:space="preserve">Phosphorus: The </w:t>
      </w:r>
      <w:proofErr w:type="spellStart"/>
      <w:r w:rsidRPr="003D0FA3">
        <w:rPr>
          <w:rFonts w:ascii="Times New Roman" w:eastAsia="DGMetaScience-Regular" w:hAnsi="Times New Roman" w:cs="Times New Roman"/>
          <w:i/>
          <w:iCs/>
          <w:sz w:val="24"/>
          <w:szCs w:val="24"/>
          <w:lang w:val="en-US"/>
        </w:rPr>
        <w:t>Cabon</w:t>
      </w:r>
      <w:proofErr w:type="spellEnd"/>
      <w:r w:rsidRPr="003D0FA3">
        <w:rPr>
          <w:rFonts w:ascii="Times New Roman" w:eastAsia="DGMetaScience-Regular" w:hAnsi="Times New Roman" w:cs="Times New Roman"/>
          <w:i/>
          <w:iCs/>
          <w:sz w:val="24"/>
          <w:szCs w:val="24"/>
          <w:lang w:val="en-US"/>
        </w:rPr>
        <w:t xml:space="preserve"> Copy</w:t>
      </w:r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 xml:space="preserve">, Wiley, </w:t>
      </w:r>
      <w:proofErr w:type="spellStart"/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>Chichester</w:t>
      </w:r>
      <w:proofErr w:type="spellEnd"/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 xml:space="preserve"> (1998).</w:t>
      </w:r>
    </w:p>
    <w:p w:rsidR="00D408E7" w:rsidRPr="003D0FA3" w:rsidRDefault="00D408E7" w:rsidP="00D408E7">
      <w:pPr>
        <w:spacing w:before="240" w:line="276" w:lineRule="auto"/>
        <w:rPr>
          <w:rFonts w:ascii="Times New Roman" w:eastAsia="DGMetaScience-Regular" w:hAnsi="Times New Roman" w:cs="Times New Roman"/>
          <w:sz w:val="24"/>
          <w:szCs w:val="24"/>
          <w:lang w:val="en-US"/>
        </w:rPr>
      </w:pPr>
      <w:r w:rsidRPr="003D0FA3">
        <w:rPr>
          <w:rFonts w:ascii="Times New Roman" w:eastAsia="DGMetaScience-Regular" w:hAnsi="Times New Roman" w:cs="Times New Roman"/>
          <w:sz w:val="24"/>
          <w:szCs w:val="24"/>
          <w:lang w:val="en-US"/>
        </w:rPr>
        <w:t>3.</w:t>
      </w:r>
      <w:r w:rsidRPr="003D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0FA3">
        <w:rPr>
          <w:rFonts w:ascii="Times New Roman" w:hAnsi="Times New Roman" w:cs="Times New Roman"/>
          <w:sz w:val="24"/>
          <w:szCs w:val="24"/>
        </w:rPr>
        <w:t>Kaur,M</w:t>
      </w:r>
      <w:proofErr w:type="spellEnd"/>
      <w:r w:rsidRPr="003D0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0F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A3">
        <w:rPr>
          <w:rFonts w:ascii="Times New Roman" w:hAnsi="Times New Roman" w:cs="Times New Roman"/>
          <w:sz w:val="24"/>
          <w:szCs w:val="24"/>
        </w:rPr>
        <w:t>Gupta,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A3">
        <w:rPr>
          <w:rFonts w:ascii="Times New Roman" w:hAnsi="Times New Roman" w:cs="Times New Roman"/>
          <w:sz w:val="24"/>
          <w:szCs w:val="24"/>
        </w:rPr>
        <w:t>R.;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A3">
        <w:rPr>
          <w:rFonts w:ascii="Times New Roman" w:hAnsi="Times New Roman" w:cs="Times New Roman"/>
          <w:sz w:val="24"/>
          <w:szCs w:val="24"/>
        </w:rPr>
        <w:t>Bansal,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A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FA3">
        <w:rPr>
          <w:rFonts w:ascii="Times New Roman" w:hAnsi="Times New Roman" w:cs="Times New Roman"/>
          <w:sz w:val="24"/>
          <w:szCs w:val="24"/>
        </w:rPr>
        <w:t>K.</w:t>
      </w:r>
      <w:r w:rsidRPr="003D0FA3">
        <w:rPr>
          <w:rFonts w:ascii="Times New Roman" w:hAnsi="Times New Roman" w:cs="Times New Roman"/>
          <w:i/>
          <w:sz w:val="24"/>
          <w:szCs w:val="24"/>
        </w:rPr>
        <w:t>Comp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D0FA3">
        <w:rPr>
          <w:rFonts w:ascii="Times New Roman" w:hAnsi="Times New Roman" w:cs="Times New Roman"/>
          <w:i/>
          <w:sz w:val="24"/>
          <w:szCs w:val="24"/>
        </w:rPr>
        <w:t>Theo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D0FA3">
        <w:rPr>
          <w:rFonts w:ascii="Times New Roman" w:hAnsi="Times New Roman" w:cs="Times New Roman"/>
          <w:i/>
          <w:sz w:val="24"/>
          <w:szCs w:val="24"/>
        </w:rPr>
        <w:t xml:space="preserve"> Chem.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FA3">
        <w:rPr>
          <w:rFonts w:ascii="Times New Roman" w:hAnsi="Times New Roman" w:cs="Times New Roman"/>
          <w:b/>
          <w:sz w:val="24"/>
          <w:szCs w:val="24"/>
        </w:rPr>
        <w:t>2018</w:t>
      </w:r>
      <w:r w:rsidRPr="003D0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E2">
        <w:rPr>
          <w:rFonts w:ascii="Times New Roman" w:hAnsi="Times New Roman" w:cs="Times New Roman"/>
          <w:i/>
          <w:iCs/>
          <w:sz w:val="24"/>
          <w:szCs w:val="24"/>
        </w:rPr>
        <w:t>1123</w:t>
      </w:r>
      <w:r w:rsidRPr="003D0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A3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8E7" w:rsidRDefault="00D408E7" w:rsidP="00D408E7"/>
    <w:sectPr w:rsidR="00D40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MetaScience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7"/>
    <w:rsid w:val="002B5A4B"/>
    <w:rsid w:val="00D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57B9"/>
  <w15:chartTrackingRefBased/>
  <w15:docId w15:val="{C6811DFB-698C-4981-B803-01839CE5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E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deepalichaudhary24262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Bureau of Excise and Customs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Goyal</dc:creator>
  <cp:keywords/>
  <dc:description/>
  <cp:lastModifiedBy>Akshay Goyal</cp:lastModifiedBy>
  <cp:revision>1</cp:revision>
  <dcterms:created xsi:type="dcterms:W3CDTF">2019-01-22T05:28:00Z</dcterms:created>
  <dcterms:modified xsi:type="dcterms:W3CDTF">2019-01-22T05:41:00Z</dcterms:modified>
</cp:coreProperties>
</file>