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F9D" w:rsidRPr="0070618B" w:rsidRDefault="00E65F9D" w:rsidP="0070618B">
      <w:pPr>
        <w:spacing w:line="240" w:lineRule="auto"/>
        <w:jc w:val="center"/>
        <w:rPr>
          <w:rFonts w:ascii="Arial" w:hAnsi="Arial" w:cs="Arial"/>
          <w:sz w:val="32"/>
          <w:szCs w:val="32"/>
        </w:rPr>
      </w:pPr>
      <w:r w:rsidRPr="0070618B">
        <w:rPr>
          <w:rFonts w:ascii="Arial" w:hAnsi="Arial" w:cs="Arial"/>
          <w:sz w:val="32"/>
          <w:szCs w:val="32"/>
        </w:rPr>
        <w:t>N</w:t>
      </w:r>
      <w:r w:rsidRPr="00E30F7B">
        <w:rPr>
          <w:rFonts w:ascii="Arial" w:hAnsi="Arial" w:cs="Arial"/>
          <w:sz w:val="32"/>
          <w:szCs w:val="32"/>
        </w:rPr>
        <w:t>atu</w:t>
      </w:r>
      <w:r w:rsidRPr="0070618B">
        <w:rPr>
          <w:rFonts w:ascii="Arial" w:hAnsi="Arial" w:cs="Arial"/>
          <w:sz w:val="32"/>
          <w:szCs w:val="32"/>
        </w:rPr>
        <w:t xml:space="preserve">ral proteins as transporters of the drug tetracycline and efficient sensitization of </w:t>
      </w:r>
      <w:proofErr w:type="spellStart"/>
      <w:proofErr w:type="gramStart"/>
      <w:r w:rsidRPr="0070618B">
        <w:rPr>
          <w:rFonts w:ascii="Arial" w:hAnsi="Arial" w:cs="Arial"/>
          <w:sz w:val="32"/>
          <w:szCs w:val="32"/>
        </w:rPr>
        <w:t>Eu</w:t>
      </w:r>
      <w:proofErr w:type="spellEnd"/>
      <w:r w:rsidRPr="0070618B">
        <w:rPr>
          <w:rFonts w:ascii="Arial" w:hAnsi="Arial" w:cs="Arial"/>
          <w:sz w:val="32"/>
          <w:szCs w:val="32"/>
        </w:rPr>
        <w:t>(</w:t>
      </w:r>
      <w:proofErr w:type="gramEnd"/>
      <w:r w:rsidRPr="0070618B">
        <w:rPr>
          <w:rFonts w:ascii="Arial" w:hAnsi="Arial" w:cs="Arial"/>
          <w:sz w:val="32"/>
          <w:szCs w:val="32"/>
        </w:rPr>
        <w:t>III) emission in aqueous medium in  ternary systems involving the proteins</w:t>
      </w:r>
    </w:p>
    <w:p w:rsidR="00E65F9D" w:rsidRPr="0070618B" w:rsidRDefault="00E65F9D" w:rsidP="00E65F9D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proofErr w:type="spellStart"/>
      <w:r w:rsidRPr="0070618B">
        <w:rPr>
          <w:rFonts w:ascii="Arial" w:hAnsi="Arial" w:cs="Arial"/>
          <w:sz w:val="28"/>
          <w:szCs w:val="28"/>
          <w:u w:val="single"/>
        </w:rPr>
        <w:t>Maitrayee</w:t>
      </w:r>
      <w:proofErr w:type="spellEnd"/>
      <w:r w:rsidRPr="0070618B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Pr="0070618B">
        <w:rPr>
          <w:rFonts w:ascii="Arial" w:hAnsi="Arial" w:cs="Arial"/>
          <w:sz w:val="28"/>
          <w:szCs w:val="28"/>
          <w:u w:val="single"/>
        </w:rPr>
        <w:t>Basu</w:t>
      </w:r>
      <w:proofErr w:type="spellEnd"/>
      <w:r w:rsidRPr="0070618B">
        <w:rPr>
          <w:rFonts w:ascii="Arial" w:hAnsi="Arial" w:cs="Arial"/>
          <w:sz w:val="28"/>
          <w:szCs w:val="28"/>
          <w:u w:val="single"/>
        </w:rPr>
        <w:t xml:space="preserve"> Roy</w:t>
      </w:r>
      <w:r w:rsidRPr="0070618B">
        <w:rPr>
          <w:rFonts w:ascii="Arial" w:hAnsi="Arial" w:cs="Arial"/>
          <w:sz w:val="28"/>
          <w:szCs w:val="28"/>
          <w:u w:val="single"/>
          <w:vertAlign w:val="superscript"/>
        </w:rPr>
        <w:t>1</w:t>
      </w:r>
      <w:proofErr w:type="gramStart"/>
      <w:r w:rsidRPr="0070618B">
        <w:rPr>
          <w:rFonts w:ascii="Arial" w:hAnsi="Arial" w:cs="Arial"/>
          <w:sz w:val="28"/>
          <w:szCs w:val="28"/>
        </w:rPr>
        <w:t xml:space="preserve">,  </w:t>
      </w:r>
      <w:proofErr w:type="spellStart"/>
      <w:r w:rsidRPr="0070618B">
        <w:rPr>
          <w:rFonts w:ascii="Arial" w:hAnsi="Arial" w:cs="Arial"/>
          <w:sz w:val="28"/>
          <w:szCs w:val="28"/>
        </w:rPr>
        <w:t>Sanjib</w:t>
      </w:r>
      <w:proofErr w:type="spellEnd"/>
      <w:proofErr w:type="gramEnd"/>
      <w:r w:rsidRPr="0070618B">
        <w:rPr>
          <w:rFonts w:ascii="Arial" w:hAnsi="Arial" w:cs="Arial"/>
          <w:sz w:val="28"/>
          <w:szCs w:val="28"/>
        </w:rPr>
        <w:t xml:space="preserve"> Ghosh</w:t>
      </w:r>
      <w:r w:rsidRPr="0070618B">
        <w:rPr>
          <w:rFonts w:ascii="Arial" w:hAnsi="Arial" w:cs="Arial"/>
          <w:sz w:val="28"/>
          <w:szCs w:val="28"/>
          <w:vertAlign w:val="superscript"/>
        </w:rPr>
        <w:t>2</w:t>
      </w:r>
      <w:r w:rsidR="0070618B">
        <w:rPr>
          <w:rFonts w:ascii="Arial" w:hAnsi="Arial" w:cs="Arial"/>
          <w:sz w:val="28"/>
          <w:szCs w:val="28"/>
          <w:vertAlign w:val="superscript"/>
        </w:rPr>
        <w:t>*</w:t>
      </w:r>
    </w:p>
    <w:p w:rsidR="00E65F9D" w:rsidRPr="00080F57" w:rsidRDefault="00E30F7B" w:rsidP="00E65F9D">
      <w:pPr>
        <w:pStyle w:val="ListParagraph"/>
        <w:numPr>
          <w:ilvl w:val="0"/>
          <w:numId w:val="1"/>
        </w:num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Assistant P</w:t>
      </w:r>
      <w:r w:rsidR="00080F57">
        <w:rPr>
          <w:rFonts w:ascii="Arial" w:hAnsi="Arial" w:cs="Arial"/>
          <w:sz w:val="24"/>
          <w:szCs w:val="24"/>
        </w:rPr>
        <w:t xml:space="preserve">rofessor, Department of Chemistry, </w:t>
      </w:r>
      <w:proofErr w:type="spellStart"/>
      <w:r w:rsidR="00080F57">
        <w:rPr>
          <w:rFonts w:ascii="Arial" w:hAnsi="Arial" w:cs="Arial"/>
          <w:sz w:val="24"/>
          <w:szCs w:val="24"/>
        </w:rPr>
        <w:t>Vidyasagar</w:t>
      </w:r>
      <w:proofErr w:type="spellEnd"/>
      <w:r w:rsidR="00080F57">
        <w:rPr>
          <w:rFonts w:ascii="Arial" w:hAnsi="Arial" w:cs="Arial"/>
          <w:sz w:val="24"/>
          <w:szCs w:val="24"/>
        </w:rPr>
        <w:t xml:space="preserve"> College for Women, Kolkata, West Bengal, I</w:t>
      </w:r>
      <w:r w:rsidR="00080F57" w:rsidRPr="00080F57">
        <w:rPr>
          <w:rFonts w:ascii="Arial" w:hAnsi="Arial" w:cs="Arial"/>
          <w:sz w:val="24"/>
          <w:szCs w:val="24"/>
        </w:rPr>
        <w:t>ndia</w:t>
      </w:r>
    </w:p>
    <w:p w:rsidR="00E65F9D" w:rsidRPr="00552E6B" w:rsidRDefault="00080F57" w:rsidP="00E65F9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Director, Research and Development and Dean, School of Science and School of Biotechnology, </w:t>
      </w:r>
      <w:proofErr w:type="spellStart"/>
      <w:r>
        <w:rPr>
          <w:rFonts w:ascii="Arial" w:hAnsi="Arial" w:cs="Arial"/>
          <w:sz w:val="24"/>
          <w:szCs w:val="24"/>
        </w:rPr>
        <w:t>Adamas</w:t>
      </w:r>
      <w:proofErr w:type="spellEnd"/>
      <w:r>
        <w:rPr>
          <w:rFonts w:ascii="Arial" w:hAnsi="Arial" w:cs="Arial"/>
          <w:sz w:val="24"/>
          <w:szCs w:val="24"/>
        </w:rPr>
        <w:t xml:space="preserve"> U</w:t>
      </w:r>
      <w:r w:rsidRPr="00080F57">
        <w:rPr>
          <w:rFonts w:ascii="Arial" w:hAnsi="Arial" w:cs="Arial"/>
          <w:sz w:val="24"/>
          <w:szCs w:val="24"/>
        </w:rPr>
        <w:t xml:space="preserve">niversity.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Barasat</w:t>
      </w:r>
      <w:proofErr w:type="spellEnd"/>
      <w:r>
        <w:rPr>
          <w:rFonts w:ascii="Arial" w:hAnsi="Arial" w:cs="Arial"/>
          <w:sz w:val="24"/>
          <w:szCs w:val="24"/>
          <w:lang w:val="en-US"/>
        </w:rPr>
        <w:t>, West Bengal, I</w:t>
      </w:r>
      <w:r w:rsidRPr="00080F57">
        <w:rPr>
          <w:rFonts w:ascii="Arial" w:hAnsi="Arial" w:cs="Arial"/>
          <w:sz w:val="24"/>
          <w:szCs w:val="24"/>
          <w:lang w:val="en-US"/>
        </w:rPr>
        <w:t>ndia</w:t>
      </w:r>
    </w:p>
    <w:p w:rsidR="00552E6B" w:rsidRPr="00552E6B" w:rsidRDefault="00552E6B" w:rsidP="00552E6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E65F9D" w:rsidRPr="00E30F7B" w:rsidRDefault="00E65F9D" w:rsidP="00E65F9D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E30F7B">
        <w:rPr>
          <w:rFonts w:ascii="Arial" w:hAnsi="Arial" w:cs="Arial"/>
          <w:sz w:val="20"/>
          <w:szCs w:val="20"/>
        </w:rPr>
        <w:t>Email: maitrayeebr@gmail.com</w:t>
      </w:r>
    </w:p>
    <w:p w:rsidR="00E65F9D" w:rsidRPr="00552E6B" w:rsidRDefault="00552E6B" w:rsidP="00E65F9D">
      <w:pPr>
        <w:rPr>
          <w:rFonts w:ascii="Arial" w:hAnsi="Arial" w:cs="Arial"/>
          <w:sz w:val="24"/>
          <w:szCs w:val="24"/>
        </w:rPr>
      </w:pPr>
      <w:r w:rsidRPr="00552E6B">
        <w:rPr>
          <w:rFonts w:ascii="Arial" w:hAnsi="Arial" w:cs="Arial"/>
          <w:sz w:val="24"/>
          <w:szCs w:val="24"/>
        </w:rPr>
        <w:t>Abstract</w:t>
      </w:r>
    </w:p>
    <w:p w:rsidR="00E65F9D" w:rsidRPr="00552E6B" w:rsidRDefault="00FD73E8" w:rsidP="00FD73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T</w:t>
      </w:r>
      <w:r w:rsidR="00FE7906">
        <w:rPr>
          <w:rFonts w:ascii="Arial" w:hAnsi="Arial" w:cs="Arial"/>
          <w:sz w:val="24"/>
          <w:szCs w:val="24"/>
          <w:lang w:val="en-US"/>
        </w:rPr>
        <w:t>he</w:t>
      </w:r>
      <w:r w:rsidR="00E65F9D" w:rsidRPr="00552E6B">
        <w:rPr>
          <w:rFonts w:ascii="Arial" w:hAnsi="Arial" w:cs="Arial"/>
          <w:sz w:val="24"/>
          <w:szCs w:val="24"/>
          <w:lang w:val="en-US"/>
        </w:rPr>
        <w:t xml:space="preserve"> pharmacological properties</w:t>
      </w:r>
      <w:r w:rsidR="00FE7906">
        <w:rPr>
          <w:rFonts w:ascii="Arial" w:hAnsi="Arial" w:cs="Arial"/>
          <w:sz w:val="24"/>
          <w:szCs w:val="24"/>
          <w:lang w:val="en-US"/>
        </w:rPr>
        <w:t xml:space="preserve"> of the </w:t>
      </w:r>
      <w:r w:rsidR="00FE7906" w:rsidRPr="00552E6B">
        <w:rPr>
          <w:rFonts w:ascii="Arial" w:hAnsi="Arial" w:cs="Arial"/>
          <w:sz w:val="24"/>
          <w:szCs w:val="24"/>
          <w:lang w:val="en-US"/>
        </w:rPr>
        <w:t>conventional drugs</w:t>
      </w:r>
      <w:r>
        <w:rPr>
          <w:rFonts w:ascii="Arial" w:hAnsi="Arial" w:cs="Arial"/>
          <w:sz w:val="24"/>
          <w:szCs w:val="24"/>
          <w:lang w:val="en-US"/>
        </w:rPr>
        <w:t xml:space="preserve"> may be improved by designing suitable</w:t>
      </w:r>
      <w:r w:rsidR="00E65F9D" w:rsidRPr="00552E6B">
        <w:rPr>
          <w:rFonts w:ascii="Arial" w:hAnsi="Arial" w:cs="Arial"/>
          <w:sz w:val="24"/>
          <w:szCs w:val="24"/>
          <w:lang w:val="en-US"/>
        </w:rPr>
        <w:t xml:space="preserve"> drug delivery systems (DDS)</w:t>
      </w:r>
      <w:r>
        <w:rPr>
          <w:rFonts w:ascii="Arial" w:hAnsi="Arial" w:cs="Arial"/>
          <w:sz w:val="24"/>
          <w:szCs w:val="24"/>
          <w:lang w:val="en-US"/>
        </w:rPr>
        <w:t>.</w:t>
      </w:r>
      <w:r w:rsidR="00E65F9D" w:rsidRPr="00552E6B">
        <w:rPr>
          <w:rFonts w:ascii="Arial" w:hAnsi="Arial" w:cs="Arial"/>
          <w:sz w:val="24"/>
          <w:szCs w:val="24"/>
          <w:lang w:val="en-US"/>
        </w:rPr>
        <w:t xml:space="preserve"> The most recent development in designing DDS has been focused upon the protein-based </w:t>
      </w:r>
      <w:proofErr w:type="spellStart"/>
      <w:r w:rsidR="00E65F9D" w:rsidRPr="00552E6B">
        <w:rPr>
          <w:rFonts w:ascii="Arial" w:hAnsi="Arial" w:cs="Arial"/>
          <w:sz w:val="24"/>
          <w:szCs w:val="24"/>
          <w:lang w:val="en-US"/>
        </w:rPr>
        <w:t>nanomedicine</w:t>
      </w:r>
      <w:proofErr w:type="spellEnd"/>
      <w:r w:rsidR="00E65F9D" w:rsidRPr="00552E6B">
        <w:rPr>
          <w:rFonts w:ascii="Arial" w:hAnsi="Arial" w:cs="Arial"/>
          <w:sz w:val="24"/>
          <w:szCs w:val="24"/>
          <w:lang w:val="en-US"/>
        </w:rPr>
        <w:t xml:space="preserve"> platforms due to their biocompatibility and biodegradability coupled with low toxicity. This article deals with our work with two protein systems</w:t>
      </w:r>
      <w:proofErr w:type="gramStart"/>
      <w:r w:rsidR="00E65F9D" w:rsidRPr="00552E6B">
        <w:rPr>
          <w:rFonts w:ascii="Arial" w:hAnsi="Arial" w:cs="Arial"/>
          <w:sz w:val="24"/>
          <w:szCs w:val="24"/>
          <w:lang w:val="en-US"/>
        </w:rPr>
        <w:t xml:space="preserve">;  </w:t>
      </w:r>
      <w:r w:rsidR="002C36F8">
        <w:rPr>
          <w:rFonts w:ascii="Arial" w:hAnsi="Arial" w:cs="Arial"/>
          <w:sz w:val="24"/>
          <w:szCs w:val="24"/>
        </w:rPr>
        <w:t>B</w:t>
      </w:r>
      <w:r w:rsidR="00E65F9D" w:rsidRPr="00552E6B">
        <w:rPr>
          <w:rFonts w:ascii="Arial" w:hAnsi="Arial" w:cs="Arial"/>
          <w:sz w:val="24"/>
          <w:szCs w:val="24"/>
        </w:rPr>
        <w:t>ovine</w:t>
      </w:r>
      <w:proofErr w:type="gramEnd"/>
      <w:r w:rsidR="00E65F9D" w:rsidRPr="00552E6B">
        <w:rPr>
          <w:rFonts w:ascii="Arial" w:hAnsi="Arial" w:cs="Arial"/>
          <w:sz w:val="24"/>
          <w:szCs w:val="24"/>
        </w:rPr>
        <w:t xml:space="preserve"> β-</w:t>
      </w:r>
      <w:proofErr w:type="spellStart"/>
      <w:r w:rsidR="00E65F9D" w:rsidRPr="00552E6B">
        <w:rPr>
          <w:rFonts w:ascii="Arial" w:hAnsi="Arial" w:cs="Arial"/>
          <w:sz w:val="24"/>
          <w:szCs w:val="24"/>
        </w:rPr>
        <w:t>lactoglobulin</w:t>
      </w:r>
      <w:proofErr w:type="spellEnd"/>
      <w:r w:rsidR="00E65F9D" w:rsidRPr="00552E6B">
        <w:rPr>
          <w:rFonts w:ascii="Arial" w:hAnsi="Arial" w:cs="Arial"/>
          <w:sz w:val="24"/>
          <w:szCs w:val="24"/>
        </w:rPr>
        <w:t xml:space="preserve"> (BLG)</w:t>
      </w:r>
      <w:r w:rsidR="00E65F9D" w:rsidRPr="00552E6B">
        <w:rPr>
          <w:rFonts w:ascii="Arial" w:hAnsi="Arial" w:cs="Arial"/>
          <w:sz w:val="24"/>
          <w:szCs w:val="24"/>
          <w:lang w:val="en-US"/>
        </w:rPr>
        <w:t xml:space="preserve"> and </w:t>
      </w:r>
      <w:proofErr w:type="spellStart"/>
      <w:r w:rsidR="00E65F9D" w:rsidRPr="00552E6B">
        <w:rPr>
          <w:rFonts w:ascii="Arial" w:hAnsi="Arial" w:cs="Arial"/>
          <w:sz w:val="24"/>
          <w:szCs w:val="24"/>
          <w:lang w:val="en-US"/>
        </w:rPr>
        <w:t>Apoferritin</w:t>
      </w:r>
      <w:proofErr w:type="spellEnd"/>
      <w:r w:rsidR="00E65F9D" w:rsidRPr="00552E6B">
        <w:rPr>
          <w:rFonts w:ascii="Arial" w:hAnsi="Arial" w:cs="Arial"/>
          <w:sz w:val="24"/>
          <w:szCs w:val="24"/>
          <w:lang w:val="en-US"/>
        </w:rPr>
        <w:t xml:space="preserve"> (Apo-Fe) and their interaction with the</w:t>
      </w:r>
      <w:r w:rsidR="00E65F9D" w:rsidRPr="00552E6B">
        <w:rPr>
          <w:rFonts w:ascii="Arial" w:hAnsi="Arial" w:cs="Arial"/>
          <w:sz w:val="24"/>
          <w:szCs w:val="24"/>
        </w:rPr>
        <w:t xml:space="preserve"> drug tetracycline hydrochloride (TC) in the form of its </w:t>
      </w:r>
      <w:proofErr w:type="spellStart"/>
      <w:r w:rsidR="00E65F9D" w:rsidRPr="00552E6B">
        <w:rPr>
          <w:rFonts w:ascii="Arial" w:hAnsi="Arial" w:cs="Arial"/>
          <w:sz w:val="24"/>
          <w:szCs w:val="24"/>
        </w:rPr>
        <w:t>Eu</w:t>
      </w:r>
      <w:proofErr w:type="spellEnd"/>
      <w:r w:rsidR="00E65F9D" w:rsidRPr="00552E6B">
        <w:rPr>
          <w:rFonts w:ascii="Arial" w:hAnsi="Arial" w:cs="Arial"/>
          <w:sz w:val="24"/>
          <w:szCs w:val="24"/>
        </w:rPr>
        <w:t>(III) complex (Eu</w:t>
      </w:r>
      <w:r w:rsidR="00E65F9D" w:rsidRPr="00552E6B">
        <w:rPr>
          <w:rFonts w:ascii="Arial" w:hAnsi="Arial" w:cs="Arial"/>
          <w:sz w:val="24"/>
          <w:szCs w:val="24"/>
          <w:vertAlign w:val="subscript"/>
        </w:rPr>
        <w:t>3</w:t>
      </w:r>
      <w:r w:rsidR="00E65F9D" w:rsidRPr="00552E6B">
        <w:rPr>
          <w:rFonts w:ascii="Arial" w:hAnsi="Arial" w:cs="Arial"/>
          <w:sz w:val="24"/>
          <w:szCs w:val="24"/>
        </w:rPr>
        <w:t xml:space="preserve">TC) in aqueous medium.  The choice of the drug TC, an antibiotic, has been made keeping in view the recent implications of its </w:t>
      </w:r>
      <w:proofErr w:type="spellStart"/>
      <w:r w:rsidR="00E65F9D" w:rsidRPr="00552E6B">
        <w:rPr>
          <w:rFonts w:ascii="Arial" w:hAnsi="Arial" w:cs="Arial"/>
          <w:sz w:val="24"/>
          <w:szCs w:val="24"/>
        </w:rPr>
        <w:t>cytostatic</w:t>
      </w:r>
      <w:proofErr w:type="spellEnd"/>
      <w:r w:rsidR="00E65F9D" w:rsidRPr="00552E6B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="00E65F9D" w:rsidRPr="00552E6B">
        <w:rPr>
          <w:rFonts w:ascii="Arial" w:hAnsi="Arial" w:cs="Arial"/>
          <w:sz w:val="24"/>
          <w:szCs w:val="24"/>
        </w:rPr>
        <w:t>cyto</w:t>
      </w:r>
      <w:r w:rsidR="009416EA">
        <w:rPr>
          <w:rFonts w:ascii="Arial" w:hAnsi="Arial" w:cs="Arial"/>
          <w:sz w:val="24"/>
          <w:szCs w:val="24"/>
        </w:rPr>
        <w:t>toxic</w:t>
      </w:r>
      <w:proofErr w:type="spellEnd"/>
      <w:r w:rsidR="009416EA">
        <w:rPr>
          <w:rFonts w:ascii="Arial" w:hAnsi="Arial" w:cs="Arial"/>
          <w:sz w:val="24"/>
          <w:szCs w:val="24"/>
        </w:rPr>
        <w:t xml:space="preserve"> capacities on </w:t>
      </w:r>
      <w:proofErr w:type="spellStart"/>
      <w:r w:rsidR="009416EA">
        <w:rPr>
          <w:rFonts w:ascii="Arial" w:hAnsi="Arial" w:cs="Arial"/>
          <w:sz w:val="24"/>
          <w:szCs w:val="24"/>
        </w:rPr>
        <w:t>tumor</w:t>
      </w:r>
      <w:proofErr w:type="spellEnd"/>
      <w:r w:rsidR="009416EA">
        <w:rPr>
          <w:rFonts w:ascii="Arial" w:hAnsi="Arial" w:cs="Arial"/>
          <w:sz w:val="24"/>
          <w:szCs w:val="24"/>
        </w:rPr>
        <w:t xml:space="preserve"> cells, </w:t>
      </w:r>
      <w:r w:rsidR="00E65F9D" w:rsidRPr="00552E6B">
        <w:rPr>
          <w:rFonts w:ascii="Arial" w:hAnsi="Arial" w:cs="Arial"/>
          <w:sz w:val="24"/>
          <w:szCs w:val="24"/>
        </w:rPr>
        <w:t xml:space="preserve">both in vitro and in animal models. </w:t>
      </w:r>
    </w:p>
    <w:p w:rsidR="00FD73E8" w:rsidRPr="00552E6B" w:rsidRDefault="00E65F9D" w:rsidP="00FD7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52E6B">
        <w:rPr>
          <w:rFonts w:ascii="Arial" w:hAnsi="Arial" w:cs="Arial"/>
          <w:sz w:val="24"/>
          <w:szCs w:val="24"/>
        </w:rPr>
        <w:t xml:space="preserve">The BLG is a </w:t>
      </w:r>
      <w:r w:rsidRPr="00552E6B">
        <w:rPr>
          <w:rFonts w:ascii="Arial" w:hAnsi="Arial" w:cs="Arial"/>
          <w:sz w:val="24"/>
          <w:szCs w:val="24"/>
          <w:lang w:val="en-US"/>
        </w:rPr>
        <w:t xml:space="preserve">small globular protein and has a </w:t>
      </w:r>
      <w:r w:rsidR="00FD73E8">
        <w:rPr>
          <w:rFonts w:ascii="Arial" w:hAnsi="Arial" w:cs="Arial"/>
          <w:sz w:val="24"/>
          <w:szCs w:val="24"/>
          <w:lang w:val="en-US"/>
        </w:rPr>
        <w:t xml:space="preserve">number </w:t>
      </w:r>
      <w:proofErr w:type="gramStart"/>
      <w:r w:rsidR="00FD73E8">
        <w:rPr>
          <w:rFonts w:ascii="Arial" w:hAnsi="Arial" w:cs="Arial"/>
          <w:sz w:val="24"/>
          <w:szCs w:val="24"/>
          <w:lang w:val="en-US"/>
        </w:rPr>
        <w:t xml:space="preserve">of </w:t>
      </w:r>
      <w:r w:rsidRPr="00552E6B">
        <w:rPr>
          <w:rFonts w:ascii="Arial" w:hAnsi="Arial" w:cs="Arial"/>
          <w:sz w:val="24"/>
          <w:szCs w:val="24"/>
          <w:lang w:val="en-US"/>
        </w:rPr>
        <w:t xml:space="preserve"> </w:t>
      </w:r>
      <w:r w:rsidRPr="00552E6B">
        <w:rPr>
          <w:rFonts w:ascii="Arial" w:hAnsi="Arial" w:cs="Arial"/>
          <w:i/>
          <w:iCs/>
          <w:sz w:val="24"/>
          <w:szCs w:val="24"/>
          <w:lang w:val="en-US"/>
        </w:rPr>
        <w:t>β</w:t>
      </w:r>
      <w:proofErr w:type="gramEnd"/>
      <w:r w:rsidRPr="00552E6B">
        <w:rPr>
          <w:rFonts w:ascii="Arial" w:hAnsi="Arial" w:cs="Arial"/>
          <w:sz w:val="24"/>
          <w:szCs w:val="24"/>
          <w:lang w:val="en-US"/>
        </w:rPr>
        <w:t xml:space="preserve">-strands </w:t>
      </w:r>
      <w:r w:rsidR="00FD73E8">
        <w:rPr>
          <w:rFonts w:ascii="Arial" w:hAnsi="Arial" w:cs="Arial"/>
          <w:sz w:val="24"/>
          <w:szCs w:val="24"/>
          <w:lang w:val="en-US"/>
        </w:rPr>
        <w:t>and</w:t>
      </w:r>
      <w:r w:rsidRPr="00552E6B">
        <w:rPr>
          <w:rFonts w:ascii="Arial" w:hAnsi="Arial" w:cs="Arial"/>
          <w:sz w:val="24"/>
          <w:szCs w:val="24"/>
          <w:lang w:val="en-US"/>
        </w:rPr>
        <w:t xml:space="preserve"> </w:t>
      </w:r>
      <w:r w:rsidRPr="00552E6B">
        <w:rPr>
          <w:rFonts w:ascii="Arial" w:hAnsi="Arial" w:cs="Arial"/>
          <w:i/>
          <w:iCs/>
          <w:sz w:val="24"/>
          <w:szCs w:val="24"/>
          <w:lang w:val="en-US"/>
        </w:rPr>
        <w:t>β</w:t>
      </w:r>
      <w:r w:rsidRPr="00552E6B">
        <w:rPr>
          <w:rFonts w:ascii="Arial" w:hAnsi="Arial" w:cs="Arial"/>
          <w:sz w:val="24"/>
          <w:szCs w:val="24"/>
          <w:lang w:val="en-US"/>
        </w:rPr>
        <w:t>-sheets folded into a cone-shaped barre</w:t>
      </w:r>
      <w:r w:rsidR="00552E6B">
        <w:rPr>
          <w:rFonts w:ascii="Arial" w:hAnsi="Arial" w:cs="Arial"/>
          <w:sz w:val="24"/>
          <w:szCs w:val="24"/>
          <w:lang w:val="en-US"/>
        </w:rPr>
        <w:t xml:space="preserve">l forming a hydrophobic pocket </w:t>
      </w:r>
      <w:r w:rsidRPr="00552E6B">
        <w:rPr>
          <w:rFonts w:ascii="Arial" w:hAnsi="Arial" w:cs="Arial"/>
          <w:sz w:val="24"/>
          <w:szCs w:val="24"/>
          <w:lang w:val="en-US"/>
        </w:rPr>
        <w:t>.</w:t>
      </w:r>
      <w:r w:rsidRPr="00552E6B">
        <w:rPr>
          <w:rFonts w:ascii="Arial" w:hAnsi="Arial" w:cs="Arial"/>
          <w:sz w:val="24"/>
          <w:szCs w:val="24"/>
        </w:rPr>
        <w:t xml:space="preserve"> We found that the complex Eu</w:t>
      </w:r>
      <w:r w:rsidRPr="00552E6B">
        <w:rPr>
          <w:rFonts w:ascii="Arial" w:hAnsi="Arial" w:cs="Arial"/>
          <w:sz w:val="24"/>
          <w:szCs w:val="24"/>
          <w:vertAlign w:val="subscript"/>
        </w:rPr>
        <w:t>3</w:t>
      </w:r>
      <w:r w:rsidRPr="00552E6B">
        <w:rPr>
          <w:rFonts w:ascii="Arial" w:hAnsi="Arial" w:cs="Arial"/>
          <w:sz w:val="24"/>
          <w:szCs w:val="24"/>
        </w:rPr>
        <w:t xml:space="preserve">TC binds to BLGA in the interior of the barrel and </w:t>
      </w:r>
      <w:r w:rsidR="00FD73E8">
        <w:rPr>
          <w:rFonts w:ascii="Arial" w:hAnsi="Arial" w:cs="Arial"/>
          <w:sz w:val="24"/>
          <w:szCs w:val="24"/>
        </w:rPr>
        <w:t>may</w:t>
      </w:r>
      <w:r w:rsidRPr="00552E6B">
        <w:rPr>
          <w:rFonts w:ascii="Arial" w:hAnsi="Arial" w:cs="Arial"/>
          <w:sz w:val="24"/>
          <w:szCs w:val="24"/>
        </w:rPr>
        <w:t xml:space="preserve"> thus serve as a transporter of the drug TC</w:t>
      </w:r>
      <w:r w:rsidR="00552E6B">
        <w:rPr>
          <w:rFonts w:ascii="Arial" w:hAnsi="Arial" w:cs="Arial"/>
          <w:sz w:val="24"/>
          <w:szCs w:val="24"/>
        </w:rPr>
        <w:t xml:space="preserve"> [</w:t>
      </w:r>
      <w:r w:rsidR="00162B06">
        <w:rPr>
          <w:rFonts w:ascii="Arial" w:hAnsi="Arial" w:cs="Arial"/>
          <w:sz w:val="24"/>
          <w:szCs w:val="24"/>
        </w:rPr>
        <w:t>1</w:t>
      </w:r>
      <w:r w:rsidRPr="00552E6B">
        <w:rPr>
          <w:rFonts w:ascii="Arial" w:hAnsi="Arial" w:cs="Arial"/>
          <w:sz w:val="24"/>
          <w:szCs w:val="24"/>
        </w:rPr>
        <w:t xml:space="preserve">]. </w:t>
      </w:r>
      <w:proofErr w:type="spellStart"/>
      <w:r w:rsidRPr="00552E6B">
        <w:rPr>
          <w:rFonts w:ascii="Arial" w:hAnsi="Arial" w:cs="Arial"/>
          <w:sz w:val="24"/>
          <w:szCs w:val="24"/>
          <w:lang w:val="en-US"/>
        </w:rPr>
        <w:t>Apoferritin</w:t>
      </w:r>
      <w:proofErr w:type="spellEnd"/>
      <w:r w:rsidRPr="00552E6B">
        <w:rPr>
          <w:rFonts w:ascii="Arial" w:hAnsi="Arial" w:cs="Arial"/>
          <w:sz w:val="24"/>
          <w:szCs w:val="24"/>
          <w:lang w:val="en-US"/>
        </w:rPr>
        <w:t>, made from 24 protein subunits, is a cage</w:t>
      </w:r>
      <w:r w:rsidR="00552E6B">
        <w:rPr>
          <w:rFonts w:ascii="Arial" w:hAnsi="Arial" w:cs="Arial"/>
          <w:sz w:val="24"/>
          <w:szCs w:val="24"/>
          <w:lang w:val="en-US"/>
        </w:rPr>
        <w:t xml:space="preserve"> </w:t>
      </w:r>
      <w:r w:rsidRPr="00552E6B">
        <w:rPr>
          <w:rFonts w:ascii="Arial" w:hAnsi="Arial" w:cs="Arial"/>
          <w:sz w:val="24"/>
          <w:szCs w:val="24"/>
          <w:lang w:val="en-US"/>
        </w:rPr>
        <w:t xml:space="preserve">like protein whose 24 subunits can be disassembled </w:t>
      </w:r>
      <w:r w:rsidR="009416EA">
        <w:rPr>
          <w:rFonts w:ascii="Arial" w:hAnsi="Arial" w:cs="Arial"/>
          <w:sz w:val="24"/>
          <w:szCs w:val="24"/>
          <w:lang w:val="en-US"/>
        </w:rPr>
        <w:t>and then</w:t>
      </w:r>
      <w:r w:rsidRPr="00552E6B">
        <w:rPr>
          <w:rFonts w:ascii="Arial" w:hAnsi="Arial" w:cs="Arial"/>
          <w:sz w:val="24"/>
          <w:szCs w:val="24"/>
          <w:lang w:val="en-US"/>
        </w:rPr>
        <w:t xml:space="preserve"> reassembled by slowly adjusting the </w:t>
      </w:r>
      <w:r w:rsidR="009416EA">
        <w:rPr>
          <w:rFonts w:ascii="Arial" w:hAnsi="Arial" w:cs="Arial"/>
          <w:sz w:val="24"/>
          <w:szCs w:val="24"/>
          <w:lang w:val="en-US"/>
        </w:rPr>
        <w:t>pH of the medium</w:t>
      </w:r>
      <w:r w:rsidRPr="00552E6B">
        <w:rPr>
          <w:rFonts w:ascii="Arial" w:hAnsi="Arial" w:cs="Arial"/>
          <w:sz w:val="24"/>
          <w:szCs w:val="24"/>
          <w:lang w:val="en-US"/>
        </w:rPr>
        <w:t xml:space="preserve">.  This disassembly - reassembly pathway has been successfully employed to encapsulate </w:t>
      </w:r>
      <w:r w:rsidRPr="00552E6B">
        <w:rPr>
          <w:rFonts w:ascii="Arial" w:hAnsi="Arial" w:cs="Arial"/>
          <w:sz w:val="24"/>
          <w:szCs w:val="24"/>
        </w:rPr>
        <w:t>Eu</w:t>
      </w:r>
      <w:r w:rsidRPr="00552E6B">
        <w:rPr>
          <w:rFonts w:ascii="Arial" w:hAnsi="Arial" w:cs="Arial"/>
          <w:sz w:val="24"/>
          <w:szCs w:val="24"/>
          <w:vertAlign w:val="subscript"/>
        </w:rPr>
        <w:t>3</w:t>
      </w:r>
      <w:r w:rsidRPr="00552E6B">
        <w:rPr>
          <w:rFonts w:ascii="Arial" w:hAnsi="Arial" w:cs="Arial"/>
          <w:sz w:val="24"/>
          <w:szCs w:val="24"/>
        </w:rPr>
        <w:t>TC</w:t>
      </w:r>
      <w:r w:rsidRPr="00552E6B">
        <w:rPr>
          <w:rFonts w:ascii="Arial" w:hAnsi="Arial" w:cs="Arial"/>
          <w:sz w:val="24"/>
          <w:szCs w:val="24"/>
          <w:lang w:val="en-US"/>
        </w:rPr>
        <w:t xml:space="preserve"> within the </w:t>
      </w:r>
      <w:proofErr w:type="spellStart"/>
      <w:r w:rsidRPr="00552E6B">
        <w:rPr>
          <w:rFonts w:ascii="Arial" w:hAnsi="Arial" w:cs="Arial"/>
          <w:sz w:val="24"/>
          <w:szCs w:val="24"/>
          <w:lang w:val="en-US"/>
        </w:rPr>
        <w:t>nanocavity</w:t>
      </w:r>
      <w:proofErr w:type="spellEnd"/>
      <w:r w:rsidRPr="00552E6B">
        <w:rPr>
          <w:rFonts w:ascii="Arial" w:hAnsi="Arial" w:cs="Arial"/>
          <w:sz w:val="24"/>
          <w:szCs w:val="24"/>
          <w:lang w:val="en-US"/>
        </w:rPr>
        <w:t xml:space="preserve"> of </w:t>
      </w:r>
      <w:proofErr w:type="spellStart"/>
      <w:r w:rsidRPr="00552E6B">
        <w:rPr>
          <w:rFonts w:ascii="Arial" w:hAnsi="Arial" w:cs="Arial"/>
          <w:sz w:val="24"/>
          <w:szCs w:val="24"/>
          <w:lang w:val="en-US"/>
        </w:rPr>
        <w:t>apoferritin</w:t>
      </w:r>
      <w:proofErr w:type="spellEnd"/>
      <w:r w:rsidR="00162B06">
        <w:rPr>
          <w:rFonts w:ascii="Arial" w:hAnsi="Arial" w:cs="Arial"/>
          <w:sz w:val="24"/>
          <w:szCs w:val="24"/>
          <w:lang w:val="en-US"/>
        </w:rPr>
        <w:t xml:space="preserve"> [2</w:t>
      </w:r>
      <w:r w:rsidRPr="00552E6B">
        <w:rPr>
          <w:rFonts w:ascii="Arial" w:hAnsi="Arial" w:cs="Arial"/>
          <w:sz w:val="24"/>
          <w:szCs w:val="24"/>
          <w:lang w:val="en-US"/>
        </w:rPr>
        <w:t xml:space="preserve">].  </w:t>
      </w:r>
      <w:r w:rsidR="00FD73E8" w:rsidRPr="00552E6B">
        <w:rPr>
          <w:rFonts w:ascii="Arial" w:hAnsi="Arial" w:cs="Arial"/>
          <w:sz w:val="24"/>
          <w:szCs w:val="24"/>
        </w:rPr>
        <w:t>Our study demonstrates that t</w:t>
      </w:r>
      <w:r w:rsidR="00FD73E8" w:rsidRPr="00552E6B">
        <w:rPr>
          <w:rFonts w:ascii="Arial" w:hAnsi="Arial" w:cs="Arial"/>
          <w:sz w:val="24"/>
          <w:szCs w:val="24"/>
          <w:lang w:val="en-US"/>
        </w:rPr>
        <w:t>he biocompatible system</w:t>
      </w:r>
      <w:r w:rsidR="00331D4C">
        <w:rPr>
          <w:rFonts w:ascii="Arial" w:hAnsi="Arial" w:cs="Arial"/>
          <w:sz w:val="24"/>
          <w:szCs w:val="24"/>
          <w:lang w:val="en-US"/>
        </w:rPr>
        <w:t>s</w:t>
      </w:r>
      <w:r w:rsidR="00FD73E8" w:rsidRPr="00552E6B">
        <w:rPr>
          <w:rFonts w:ascii="Arial" w:hAnsi="Arial" w:cs="Arial"/>
          <w:sz w:val="24"/>
          <w:szCs w:val="24"/>
          <w:lang w:val="en-US"/>
        </w:rPr>
        <w:t xml:space="preserve"> comprising of </w:t>
      </w:r>
      <w:proofErr w:type="spellStart"/>
      <w:proofErr w:type="gramStart"/>
      <w:r w:rsidR="00FD73E8" w:rsidRPr="00552E6B">
        <w:rPr>
          <w:rFonts w:ascii="Arial" w:hAnsi="Arial" w:cs="Arial"/>
          <w:sz w:val="24"/>
          <w:szCs w:val="24"/>
          <w:lang w:val="en-US"/>
        </w:rPr>
        <w:t>Eu</w:t>
      </w:r>
      <w:proofErr w:type="spellEnd"/>
      <w:r w:rsidR="00FD73E8" w:rsidRPr="00552E6B">
        <w:rPr>
          <w:rFonts w:ascii="Arial" w:hAnsi="Arial" w:cs="Arial"/>
          <w:sz w:val="24"/>
          <w:szCs w:val="24"/>
          <w:lang w:val="en-US"/>
        </w:rPr>
        <w:t>(</w:t>
      </w:r>
      <w:proofErr w:type="gramEnd"/>
      <w:r w:rsidR="00FD73E8" w:rsidRPr="00552E6B">
        <w:rPr>
          <w:rFonts w:ascii="Arial" w:hAnsi="Arial" w:cs="Arial"/>
          <w:sz w:val="24"/>
          <w:szCs w:val="24"/>
          <w:lang w:val="en-US"/>
        </w:rPr>
        <w:t xml:space="preserve">III)-TC-P (P= Protein) </w:t>
      </w:r>
      <w:r w:rsidR="00331D4C">
        <w:rPr>
          <w:rFonts w:ascii="Arial" w:hAnsi="Arial" w:cs="Arial"/>
          <w:sz w:val="24"/>
          <w:szCs w:val="24"/>
          <w:lang w:val="en-US"/>
        </w:rPr>
        <w:t xml:space="preserve">also exhibit efficient sensitized </w:t>
      </w:r>
      <w:proofErr w:type="spellStart"/>
      <w:r w:rsidR="00331D4C" w:rsidRPr="00552E6B">
        <w:rPr>
          <w:rFonts w:ascii="Arial" w:hAnsi="Arial" w:cs="Arial"/>
          <w:sz w:val="24"/>
          <w:szCs w:val="24"/>
          <w:lang w:val="en-US"/>
        </w:rPr>
        <w:t>Eu</w:t>
      </w:r>
      <w:proofErr w:type="spellEnd"/>
      <w:r w:rsidR="00331D4C" w:rsidRPr="00552E6B">
        <w:rPr>
          <w:rFonts w:ascii="Arial" w:hAnsi="Arial" w:cs="Arial"/>
          <w:sz w:val="24"/>
          <w:szCs w:val="24"/>
          <w:lang w:val="en-US"/>
        </w:rPr>
        <w:t>(III) emission</w:t>
      </w:r>
      <w:r w:rsidR="00331D4C">
        <w:rPr>
          <w:rFonts w:ascii="Arial" w:hAnsi="Arial" w:cs="Arial"/>
          <w:sz w:val="24"/>
          <w:szCs w:val="24"/>
          <w:lang w:val="en-US"/>
        </w:rPr>
        <w:t xml:space="preserve">. Thus, the ternary </w:t>
      </w:r>
      <w:proofErr w:type="gramStart"/>
      <w:r w:rsidR="00331D4C">
        <w:rPr>
          <w:rFonts w:ascii="Arial" w:hAnsi="Arial" w:cs="Arial"/>
          <w:sz w:val="24"/>
          <w:szCs w:val="24"/>
          <w:lang w:val="en-US"/>
        </w:rPr>
        <w:t xml:space="preserve">systems </w:t>
      </w:r>
      <w:r w:rsidR="00FD73E8" w:rsidRPr="00552E6B">
        <w:rPr>
          <w:rFonts w:ascii="Arial" w:hAnsi="Arial" w:cs="Arial"/>
          <w:sz w:val="24"/>
          <w:szCs w:val="24"/>
          <w:lang w:val="en-US"/>
        </w:rPr>
        <w:t xml:space="preserve"> may</w:t>
      </w:r>
      <w:proofErr w:type="gramEnd"/>
      <w:r w:rsidR="00FD73E8" w:rsidRPr="00552E6B">
        <w:rPr>
          <w:rFonts w:ascii="Arial" w:hAnsi="Arial" w:cs="Arial"/>
          <w:sz w:val="24"/>
          <w:szCs w:val="24"/>
          <w:lang w:val="en-US"/>
        </w:rPr>
        <w:t xml:space="preserve"> be used as an efficient targeted drug transporter, and at the same time, </w:t>
      </w:r>
      <w:r w:rsidR="00331D4C">
        <w:rPr>
          <w:rFonts w:ascii="Arial" w:hAnsi="Arial" w:cs="Arial"/>
          <w:sz w:val="24"/>
          <w:szCs w:val="24"/>
          <w:lang w:val="en-US"/>
        </w:rPr>
        <w:t>the sensitized</w:t>
      </w:r>
      <w:r w:rsidR="00FD73E8" w:rsidRPr="00552E6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D73E8" w:rsidRPr="00552E6B">
        <w:rPr>
          <w:rFonts w:ascii="Arial" w:hAnsi="Arial" w:cs="Arial"/>
          <w:sz w:val="24"/>
          <w:szCs w:val="24"/>
          <w:lang w:val="en-US"/>
        </w:rPr>
        <w:t>Eu</w:t>
      </w:r>
      <w:proofErr w:type="spellEnd"/>
      <w:r w:rsidR="00FD73E8" w:rsidRPr="00552E6B">
        <w:rPr>
          <w:rFonts w:ascii="Arial" w:hAnsi="Arial" w:cs="Arial"/>
          <w:sz w:val="24"/>
          <w:szCs w:val="24"/>
          <w:lang w:val="en-US"/>
        </w:rPr>
        <w:t>(III) emission may enable its use as a biosensor.</w:t>
      </w:r>
      <w:r w:rsidR="00FD73E8" w:rsidRPr="00552E6B">
        <w:rPr>
          <w:rFonts w:ascii="Arial" w:hAnsi="Arial" w:cs="Arial"/>
          <w:sz w:val="24"/>
          <w:szCs w:val="24"/>
        </w:rPr>
        <w:t xml:space="preserve"> </w:t>
      </w:r>
    </w:p>
    <w:p w:rsidR="00E65F9D" w:rsidRDefault="00E65F9D" w:rsidP="00476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65F9D" w:rsidRPr="00552E6B" w:rsidRDefault="00E65F9D" w:rsidP="00552E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552E6B">
        <w:rPr>
          <w:rFonts w:ascii="Arial" w:hAnsi="Arial" w:cs="Arial"/>
          <w:b/>
          <w:sz w:val="24"/>
          <w:szCs w:val="24"/>
        </w:rPr>
        <w:t>References:</w:t>
      </w:r>
    </w:p>
    <w:p w:rsidR="00E65F9D" w:rsidRPr="00552E6B" w:rsidRDefault="00E65F9D" w:rsidP="00552E6B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5F9D" w:rsidRPr="00552E6B" w:rsidRDefault="00E65F9D" w:rsidP="00476E9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552E6B">
        <w:rPr>
          <w:rFonts w:ascii="Arial" w:hAnsi="Arial" w:cs="Arial"/>
          <w:sz w:val="24"/>
          <w:szCs w:val="24"/>
          <w:lang w:val="en-US"/>
        </w:rPr>
        <w:t>Mukherjee</w:t>
      </w:r>
      <w:proofErr w:type="spellEnd"/>
      <w:r w:rsidRPr="00552E6B">
        <w:rPr>
          <w:rFonts w:ascii="Arial" w:hAnsi="Arial" w:cs="Arial"/>
          <w:sz w:val="24"/>
          <w:szCs w:val="24"/>
          <w:lang w:val="en-US"/>
        </w:rPr>
        <w:t xml:space="preserve"> ,M</w:t>
      </w:r>
      <w:proofErr w:type="gramEnd"/>
      <w:r w:rsidRPr="00552E6B">
        <w:rPr>
          <w:rFonts w:ascii="Arial" w:hAnsi="Arial" w:cs="Arial"/>
          <w:sz w:val="24"/>
          <w:szCs w:val="24"/>
          <w:lang w:val="en-US"/>
        </w:rPr>
        <w:t xml:space="preserve">.,  </w:t>
      </w:r>
      <w:proofErr w:type="spellStart"/>
      <w:r w:rsidRPr="00552E6B">
        <w:rPr>
          <w:rFonts w:ascii="Arial" w:hAnsi="Arial" w:cs="Arial"/>
          <w:sz w:val="24"/>
          <w:szCs w:val="24"/>
          <w:lang w:val="en-US"/>
        </w:rPr>
        <w:t>Sardar</w:t>
      </w:r>
      <w:proofErr w:type="spellEnd"/>
      <w:r w:rsidRPr="00552E6B">
        <w:rPr>
          <w:rFonts w:ascii="Arial" w:hAnsi="Arial" w:cs="Arial"/>
          <w:sz w:val="24"/>
          <w:szCs w:val="24"/>
          <w:lang w:val="en-US"/>
        </w:rPr>
        <w:t xml:space="preserve">, P. S. , Roy, P., </w:t>
      </w:r>
      <w:proofErr w:type="spellStart"/>
      <w:r w:rsidRPr="00552E6B">
        <w:rPr>
          <w:rFonts w:ascii="Arial" w:hAnsi="Arial" w:cs="Arial"/>
          <w:sz w:val="24"/>
          <w:szCs w:val="24"/>
          <w:lang w:val="en-US"/>
        </w:rPr>
        <w:t>Dasgupta</w:t>
      </w:r>
      <w:proofErr w:type="spellEnd"/>
      <w:r w:rsidRPr="00552E6B">
        <w:rPr>
          <w:rFonts w:ascii="Arial" w:hAnsi="Arial" w:cs="Arial"/>
          <w:sz w:val="24"/>
          <w:szCs w:val="24"/>
          <w:lang w:val="en-US"/>
        </w:rPr>
        <w:t xml:space="preserve">, S., </w:t>
      </w:r>
      <w:proofErr w:type="spellStart"/>
      <w:r w:rsidRPr="00552E6B">
        <w:rPr>
          <w:rFonts w:ascii="Arial" w:hAnsi="Arial" w:cs="Arial"/>
          <w:sz w:val="24"/>
          <w:szCs w:val="24"/>
          <w:lang w:val="en-US"/>
        </w:rPr>
        <w:t>Basu</w:t>
      </w:r>
      <w:proofErr w:type="spellEnd"/>
      <w:r w:rsidRPr="00552E6B">
        <w:rPr>
          <w:rFonts w:ascii="Arial" w:hAnsi="Arial" w:cs="Arial"/>
          <w:sz w:val="24"/>
          <w:szCs w:val="24"/>
          <w:lang w:val="en-US"/>
        </w:rPr>
        <w:t xml:space="preserve"> Roy, M., </w:t>
      </w:r>
      <w:proofErr w:type="spellStart"/>
      <w:r w:rsidRPr="00552E6B">
        <w:rPr>
          <w:rFonts w:ascii="Arial" w:hAnsi="Arial" w:cs="Arial"/>
          <w:sz w:val="24"/>
          <w:szCs w:val="24"/>
          <w:lang w:val="en-US"/>
        </w:rPr>
        <w:t>Ghosh</w:t>
      </w:r>
      <w:proofErr w:type="spellEnd"/>
      <w:r w:rsidRPr="00552E6B">
        <w:rPr>
          <w:rFonts w:ascii="Arial" w:hAnsi="Arial" w:cs="Arial"/>
          <w:sz w:val="24"/>
          <w:szCs w:val="24"/>
          <w:lang w:val="en-US"/>
        </w:rPr>
        <w:t xml:space="preserve">, S., </w:t>
      </w:r>
      <w:r w:rsidRPr="00552E6B">
        <w:rPr>
          <w:rFonts w:ascii="Arial" w:hAnsi="Arial" w:cs="Arial"/>
          <w:i/>
          <w:sz w:val="24"/>
          <w:szCs w:val="24"/>
          <w:lang w:val="en-US"/>
        </w:rPr>
        <w:t>J.  Biol.</w:t>
      </w:r>
      <w:proofErr w:type="gramStart"/>
      <w:r w:rsidRPr="00552E6B">
        <w:rPr>
          <w:rFonts w:ascii="Arial" w:hAnsi="Arial" w:cs="Arial"/>
          <w:i/>
          <w:sz w:val="24"/>
          <w:szCs w:val="24"/>
          <w:lang w:val="en-US"/>
        </w:rPr>
        <w:t xml:space="preserve">,  </w:t>
      </w:r>
      <w:proofErr w:type="spellStart"/>
      <w:r w:rsidRPr="00552E6B">
        <w:rPr>
          <w:rFonts w:ascii="Arial" w:hAnsi="Arial" w:cs="Arial"/>
          <w:i/>
          <w:sz w:val="24"/>
          <w:szCs w:val="24"/>
          <w:lang w:val="en-US"/>
        </w:rPr>
        <w:t>Inorg</w:t>
      </w:r>
      <w:proofErr w:type="spellEnd"/>
      <w:proofErr w:type="gramEnd"/>
      <w:r w:rsidRPr="00552E6B">
        <w:rPr>
          <w:rFonts w:ascii="Arial" w:hAnsi="Arial" w:cs="Arial"/>
          <w:i/>
          <w:sz w:val="24"/>
          <w:szCs w:val="24"/>
          <w:lang w:val="en-US"/>
        </w:rPr>
        <w:t>.,  Chem</w:t>
      </w:r>
      <w:r w:rsidRPr="00552E6B">
        <w:rPr>
          <w:rFonts w:ascii="Arial" w:hAnsi="Arial" w:cs="Arial"/>
          <w:sz w:val="24"/>
          <w:szCs w:val="24"/>
          <w:lang w:val="en-US"/>
        </w:rPr>
        <w:t xml:space="preserve">. , </w:t>
      </w:r>
      <w:r w:rsidRPr="00552E6B">
        <w:rPr>
          <w:rFonts w:ascii="Arial" w:hAnsi="Arial" w:cs="Arial"/>
          <w:b/>
          <w:sz w:val="24"/>
          <w:szCs w:val="24"/>
          <w:lang w:val="en-US"/>
        </w:rPr>
        <w:t>2018</w:t>
      </w:r>
      <w:r w:rsidRPr="00552E6B">
        <w:rPr>
          <w:rFonts w:ascii="Arial" w:hAnsi="Arial" w:cs="Arial"/>
          <w:sz w:val="24"/>
          <w:szCs w:val="24"/>
          <w:lang w:val="en-US"/>
        </w:rPr>
        <w:t xml:space="preserve">, </w:t>
      </w:r>
      <w:r w:rsidRPr="00552E6B">
        <w:rPr>
          <w:rFonts w:ascii="Arial" w:hAnsi="Arial" w:cs="Arial"/>
          <w:i/>
          <w:sz w:val="24"/>
          <w:szCs w:val="24"/>
          <w:lang w:val="en-US"/>
        </w:rPr>
        <w:t>23</w:t>
      </w:r>
      <w:r w:rsidRPr="00552E6B">
        <w:rPr>
          <w:rFonts w:ascii="Arial" w:hAnsi="Arial" w:cs="Arial"/>
          <w:sz w:val="24"/>
          <w:szCs w:val="24"/>
          <w:lang w:val="en-US"/>
        </w:rPr>
        <w:t>, 917–927.</w:t>
      </w:r>
    </w:p>
    <w:p w:rsidR="00E65F9D" w:rsidRPr="00552E6B" w:rsidRDefault="00E65F9D" w:rsidP="00476E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E65F9D" w:rsidRPr="00552E6B" w:rsidRDefault="00E65F9D" w:rsidP="00476E9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552E6B">
        <w:rPr>
          <w:rFonts w:ascii="Arial" w:hAnsi="Arial" w:cs="Arial"/>
          <w:sz w:val="24"/>
          <w:szCs w:val="24"/>
          <w:lang w:val="en-US"/>
        </w:rPr>
        <w:t>Sanyal,S</w:t>
      </w:r>
      <w:proofErr w:type="spellEnd"/>
      <w:r w:rsidRPr="00552E6B">
        <w:rPr>
          <w:rFonts w:ascii="Arial" w:hAnsi="Arial" w:cs="Arial"/>
          <w:sz w:val="24"/>
          <w:szCs w:val="24"/>
          <w:lang w:val="en-US"/>
        </w:rPr>
        <w:t xml:space="preserve">.,   </w:t>
      </w:r>
      <w:proofErr w:type="spellStart"/>
      <w:r w:rsidRPr="00552E6B">
        <w:rPr>
          <w:rFonts w:ascii="Arial" w:hAnsi="Arial" w:cs="Arial"/>
          <w:sz w:val="24"/>
          <w:szCs w:val="24"/>
          <w:lang w:val="en-US"/>
        </w:rPr>
        <w:t>Sardar,P</w:t>
      </w:r>
      <w:proofErr w:type="spellEnd"/>
      <w:r w:rsidRPr="00552E6B">
        <w:rPr>
          <w:rFonts w:ascii="Arial" w:hAnsi="Arial" w:cs="Arial"/>
          <w:sz w:val="24"/>
          <w:szCs w:val="24"/>
          <w:lang w:val="en-US"/>
        </w:rPr>
        <w:t xml:space="preserve">. S.,  </w:t>
      </w:r>
      <w:proofErr w:type="spellStart"/>
      <w:r w:rsidRPr="00552E6B">
        <w:rPr>
          <w:rFonts w:ascii="Arial" w:hAnsi="Arial" w:cs="Arial"/>
          <w:sz w:val="24"/>
          <w:szCs w:val="24"/>
          <w:lang w:val="en-US"/>
        </w:rPr>
        <w:t>Basu</w:t>
      </w:r>
      <w:proofErr w:type="spellEnd"/>
      <w:r w:rsidRPr="00552E6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52E6B">
        <w:rPr>
          <w:rFonts w:ascii="Arial" w:hAnsi="Arial" w:cs="Arial"/>
          <w:sz w:val="24"/>
          <w:szCs w:val="24"/>
          <w:lang w:val="en-US"/>
        </w:rPr>
        <w:t>Roy,M</w:t>
      </w:r>
      <w:proofErr w:type="spellEnd"/>
      <w:r w:rsidRPr="00552E6B">
        <w:rPr>
          <w:rFonts w:ascii="Arial" w:hAnsi="Arial" w:cs="Arial"/>
          <w:sz w:val="24"/>
          <w:szCs w:val="24"/>
          <w:lang w:val="en-US"/>
        </w:rPr>
        <w:t xml:space="preserve">.,  </w:t>
      </w:r>
      <w:proofErr w:type="spellStart"/>
      <w:r w:rsidRPr="00552E6B">
        <w:rPr>
          <w:rFonts w:ascii="Arial" w:hAnsi="Arial" w:cs="Arial"/>
          <w:sz w:val="24"/>
          <w:szCs w:val="24"/>
          <w:lang w:val="en-US"/>
        </w:rPr>
        <w:t>Pratihar,S</w:t>
      </w:r>
      <w:proofErr w:type="spellEnd"/>
      <w:r w:rsidRPr="00552E6B">
        <w:rPr>
          <w:rFonts w:ascii="Arial" w:hAnsi="Arial" w:cs="Arial"/>
          <w:sz w:val="24"/>
          <w:szCs w:val="24"/>
          <w:lang w:val="en-US"/>
        </w:rPr>
        <w:t xml:space="preserve">., </w:t>
      </w:r>
      <w:proofErr w:type="spellStart"/>
      <w:r w:rsidRPr="00552E6B">
        <w:rPr>
          <w:rFonts w:ascii="Arial" w:hAnsi="Arial" w:cs="Arial"/>
          <w:sz w:val="24"/>
          <w:szCs w:val="24"/>
          <w:lang w:val="en-US"/>
        </w:rPr>
        <w:t>Samanta,S</w:t>
      </w:r>
      <w:proofErr w:type="spellEnd"/>
      <w:r w:rsidRPr="00552E6B">
        <w:rPr>
          <w:rFonts w:ascii="Arial" w:hAnsi="Arial" w:cs="Arial"/>
          <w:sz w:val="24"/>
          <w:szCs w:val="24"/>
          <w:lang w:val="en-US"/>
        </w:rPr>
        <w:t xml:space="preserve">., </w:t>
      </w:r>
      <w:proofErr w:type="spellStart"/>
      <w:r w:rsidRPr="00552E6B">
        <w:rPr>
          <w:rFonts w:ascii="Arial" w:hAnsi="Arial" w:cs="Arial"/>
          <w:sz w:val="24"/>
          <w:szCs w:val="24"/>
          <w:lang w:val="en-US"/>
        </w:rPr>
        <w:t>Mukherjee</w:t>
      </w:r>
      <w:proofErr w:type="spellEnd"/>
      <w:r w:rsidRPr="00552E6B">
        <w:rPr>
          <w:rFonts w:ascii="Arial" w:hAnsi="Arial" w:cs="Arial"/>
          <w:sz w:val="24"/>
          <w:szCs w:val="24"/>
          <w:lang w:val="en-US"/>
        </w:rPr>
        <w:t>,</w:t>
      </w:r>
      <w:r w:rsidR="00FD73E8">
        <w:rPr>
          <w:rFonts w:ascii="Arial" w:hAnsi="Arial" w:cs="Arial"/>
          <w:sz w:val="24"/>
          <w:szCs w:val="24"/>
          <w:lang w:val="en-US"/>
        </w:rPr>
        <w:t xml:space="preserve"> </w:t>
      </w:r>
      <w:r w:rsidRPr="00552E6B">
        <w:rPr>
          <w:rFonts w:ascii="Arial" w:hAnsi="Arial" w:cs="Arial"/>
          <w:sz w:val="24"/>
          <w:szCs w:val="24"/>
          <w:lang w:val="en-US"/>
        </w:rPr>
        <w:t xml:space="preserve">M.,   </w:t>
      </w:r>
      <w:proofErr w:type="spellStart"/>
      <w:r w:rsidRPr="00552E6B">
        <w:rPr>
          <w:rFonts w:ascii="Arial" w:hAnsi="Arial" w:cs="Arial"/>
          <w:sz w:val="24"/>
          <w:szCs w:val="24"/>
          <w:lang w:val="en-US"/>
        </w:rPr>
        <w:t>Roy,P</w:t>
      </w:r>
      <w:proofErr w:type="spellEnd"/>
      <w:r w:rsidRPr="00552E6B">
        <w:rPr>
          <w:rFonts w:ascii="Arial" w:hAnsi="Arial" w:cs="Arial"/>
          <w:sz w:val="24"/>
          <w:szCs w:val="24"/>
          <w:lang w:val="en-US"/>
        </w:rPr>
        <w:t xml:space="preserve">.,  </w:t>
      </w:r>
      <w:proofErr w:type="spellStart"/>
      <w:r w:rsidRPr="00552E6B">
        <w:rPr>
          <w:rFonts w:ascii="Arial" w:hAnsi="Arial" w:cs="Arial"/>
          <w:sz w:val="24"/>
          <w:szCs w:val="24"/>
          <w:lang w:val="en-US"/>
        </w:rPr>
        <w:t>Dasgupta</w:t>
      </w:r>
      <w:proofErr w:type="spellEnd"/>
      <w:r w:rsidRPr="00552E6B">
        <w:rPr>
          <w:rFonts w:ascii="Arial" w:hAnsi="Arial" w:cs="Arial"/>
          <w:sz w:val="24"/>
          <w:szCs w:val="24"/>
          <w:lang w:val="en-US"/>
        </w:rPr>
        <w:t xml:space="preserve">., S,  </w:t>
      </w:r>
      <w:proofErr w:type="spellStart"/>
      <w:r w:rsidRPr="00552E6B">
        <w:rPr>
          <w:rFonts w:ascii="Arial" w:hAnsi="Arial" w:cs="Arial"/>
          <w:sz w:val="24"/>
          <w:szCs w:val="24"/>
          <w:lang w:val="en-US"/>
        </w:rPr>
        <w:t>Ghosh</w:t>
      </w:r>
      <w:proofErr w:type="spellEnd"/>
      <w:r w:rsidRPr="00552E6B">
        <w:rPr>
          <w:rFonts w:ascii="Arial" w:hAnsi="Arial" w:cs="Arial"/>
          <w:sz w:val="24"/>
          <w:szCs w:val="24"/>
          <w:lang w:val="en-US"/>
        </w:rPr>
        <w:t xml:space="preserve">, S. Eur. J. </w:t>
      </w:r>
      <w:proofErr w:type="spellStart"/>
      <w:r w:rsidRPr="00552E6B">
        <w:rPr>
          <w:rFonts w:ascii="Arial" w:hAnsi="Arial" w:cs="Arial"/>
          <w:sz w:val="24"/>
          <w:szCs w:val="24"/>
          <w:lang w:val="en-US"/>
        </w:rPr>
        <w:t>Inorg</w:t>
      </w:r>
      <w:proofErr w:type="spellEnd"/>
      <w:r w:rsidRPr="00552E6B">
        <w:rPr>
          <w:rFonts w:ascii="Arial" w:hAnsi="Arial" w:cs="Arial"/>
          <w:sz w:val="24"/>
          <w:szCs w:val="24"/>
          <w:lang w:val="en-US"/>
        </w:rPr>
        <w:t xml:space="preserve">. Chem., </w:t>
      </w:r>
      <w:r w:rsidRPr="00552E6B">
        <w:rPr>
          <w:rFonts w:ascii="Arial" w:hAnsi="Arial" w:cs="Arial"/>
          <w:i/>
          <w:sz w:val="24"/>
          <w:szCs w:val="24"/>
        </w:rPr>
        <w:t xml:space="preserve">Eur. J. </w:t>
      </w:r>
      <w:proofErr w:type="spellStart"/>
      <w:r w:rsidRPr="00552E6B">
        <w:rPr>
          <w:rFonts w:ascii="Arial" w:hAnsi="Arial" w:cs="Arial"/>
          <w:i/>
          <w:sz w:val="24"/>
          <w:szCs w:val="24"/>
        </w:rPr>
        <w:t>Inorg</w:t>
      </w:r>
      <w:proofErr w:type="spellEnd"/>
      <w:r w:rsidRPr="00552E6B">
        <w:rPr>
          <w:rFonts w:ascii="Arial" w:hAnsi="Arial" w:cs="Arial"/>
          <w:i/>
          <w:sz w:val="24"/>
          <w:szCs w:val="24"/>
        </w:rPr>
        <w:t>. Chem</w:t>
      </w:r>
      <w:r w:rsidRPr="00552E6B">
        <w:rPr>
          <w:rFonts w:ascii="Arial" w:hAnsi="Arial" w:cs="Arial"/>
          <w:sz w:val="24"/>
          <w:szCs w:val="24"/>
        </w:rPr>
        <w:t xml:space="preserve">., </w:t>
      </w:r>
      <w:r w:rsidRPr="00552E6B">
        <w:rPr>
          <w:rFonts w:ascii="Arial" w:hAnsi="Arial" w:cs="Arial"/>
          <w:b/>
          <w:sz w:val="24"/>
          <w:szCs w:val="24"/>
        </w:rPr>
        <w:t xml:space="preserve">2016, </w:t>
      </w:r>
      <w:r w:rsidRPr="00552E6B">
        <w:rPr>
          <w:rFonts w:ascii="Arial" w:hAnsi="Arial" w:cs="Arial"/>
          <w:sz w:val="24"/>
          <w:szCs w:val="24"/>
        </w:rPr>
        <w:t>4152–4161.</w:t>
      </w:r>
    </w:p>
    <w:p w:rsidR="00E65F9D" w:rsidRDefault="00E65F9D" w:rsidP="00476E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F9D" w:rsidRDefault="00476E9C" w:rsidP="00476E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Thu</w:t>
      </w:r>
      <w:r w:rsidRPr="00476E9C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s</w:t>
      </w:r>
      <w:r w:rsidRPr="00476E9C">
        <w:rPr>
          <w:rFonts w:ascii="Arial" w:hAnsi="Arial" w:cs="Arial"/>
          <w:sz w:val="24"/>
          <w:szCs w:val="24"/>
        </w:rPr>
        <w:t>t</w:t>
      </w:r>
      <w:proofErr w:type="spellEnd"/>
      <w:r w:rsidRPr="00476E9C">
        <w:rPr>
          <w:rFonts w:ascii="Arial" w:hAnsi="Arial" w:cs="Arial"/>
          <w:sz w:val="24"/>
          <w:szCs w:val="24"/>
        </w:rPr>
        <w:t xml:space="preserve"> Area: </w:t>
      </w:r>
      <w:r w:rsidR="00E65F9D" w:rsidRPr="00476E9C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Nanomedicine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Nanomaterials</w:t>
      </w:r>
      <w:proofErr w:type="spellEnd"/>
      <w:r>
        <w:rPr>
          <w:rFonts w:ascii="Arial" w:hAnsi="Arial" w:cs="Arial"/>
          <w:sz w:val="24"/>
          <w:szCs w:val="24"/>
        </w:rPr>
        <w:t xml:space="preserve"> and Devices)</w:t>
      </w:r>
    </w:p>
    <w:p w:rsidR="00476E9C" w:rsidRPr="00476E9C" w:rsidRDefault="00476E9C" w:rsidP="00476E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Category: Research</w:t>
      </w:r>
    </w:p>
    <w:p w:rsidR="00D2733A" w:rsidRDefault="007D2AD7" w:rsidP="00476E9C">
      <w:pPr>
        <w:spacing w:line="240" w:lineRule="auto"/>
      </w:pPr>
    </w:p>
    <w:sectPr w:rsidR="00D2733A" w:rsidSect="00FE7F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dobe Garamon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95428"/>
    <w:multiLevelType w:val="hybridMultilevel"/>
    <w:tmpl w:val="6DFE36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B264EF"/>
    <w:multiLevelType w:val="hybridMultilevel"/>
    <w:tmpl w:val="0F546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5F9D"/>
    <w:rsid w:val="00080F57"/>
    <w:rsid w:val="00162B06"/>
    <w:rsid w:val="002C36F8"/>
    <w:rsid w:val="00331D4C"/>
    <w:rsid w:val="00476E9C"/>
    <w:rsid w:val="00552E6B"/>
    <w:rsid w:val="0070618B"/>
    <w:rsid w:val="007D2AD7"/>
    <w:rsid w:val="007F3961"/>
    <w:rsid w:val="00801CFE"/>
    <w:rsid w:val="009416EA"/>
    <w:rsid w:val="009639C6"/>
    <w:rsid w:val="00D515B6"/>
    <w:rsid w:val="00E13BD2"/>
    <w:rsid w:val="00E30F7B"/>
    <w:rsid w:val="00E65F9D"/>
    <w:rsid w:val="00FD73E8"/>
    <w:rsid w:val="00FE7906"/>
    <w:rsid w:val="00FE7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F9D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65F9D"/>
    <w:pPr>
      <w:ind w:left="720"/>
      <w:contextualSpacing/>
    </w:pPr>
  </w:style>
  <w:style w:type="paragraph" w:customStyle="1" w:styleId="Default">
    <w:name w:val="Default"/>
    <w:rsid w:val="00E65F9D"/>
    <w:pPr>
      <w:suppressAutoHyphens/>
      <w:autoSpaceDE w:val="0"/>
      <w:spacing w:after="0" w:line="240" w:lineRule="auto"/>
    </w:pPr>
    <w:rPr>
      <w:rFonts w:ascii="Adobe Garamond" w:eastAsia="Calibri" w:hAnsi="Adobe Garamond" w:cs="Adobe Garamond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4C6FB-BBB1-4ED0-83C3-9A2AAA5C5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2018-12-25T05:33:00Z</dcterms:created>
  <dcterms:modified xsi:type="dcterms:W3CDTF">2018-12-25T07:08:00Z</dcterms:modified>
</cp:coreProperties>
</file>